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F268" w14:textId="1A7E5164" w:rsidR="005121A1" w:rsidRDefault="005121A1">
      <w:pPr>
        <w:tabs>
          <w:tab w:val="center" w:pos="4819"/>
          <w:tab w:val="right" w:pos="9638"/>
        </w:tabs>
        <w:jc w:val="right"/>
        <w:rPr>
          <w:szCs w:val="24"/>
          <w:lang w:val="en-GB"/>
        </w:rPr>
      </w:pPr>
      <w:bookmarkStart w:id="0" w:name="_GoBack"/>
      <w:bookmarkEnd w:id="0"/>
    </w:p>
    <w:p w14:paraId="0482AB2B" w14:textId="2CF52D8D" w:rsidR="005121A1" w:rsidRDefault="00685F13">
      <w:pPr>
        <w:jc w:val="center"/>
        <w:rPr>
          <w:szCs w:val="24"/>
          <w:lang w:val="en-GB"/>
        </w:rPr>
      </w:pPr>
      <w:r>
        <w:rPr>
          <w:noProof/>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C" w14:textId="77777777" w:rsidR="005121A1" w:rsidRDefault="00685F13">
      <w:pPr>
        <w:jc w:val="center"/>
        <w:rPr>
          <w:b/>
          <w:sz w:val="28"/>
          <w:szCs w:val="28"/>
          <w:lang w:val="en-GB"/>
        </w:rPr>
      </w:pPr>
      <w:r>
        <w:rPr>
          <w:b/>
          <w:sz w:val="28"/>
          <w:szCs w:val="28"/>
          <w:lang w:val="en-GB"/>
        </w:rPr>
        <w:t>VILNIAUS MIESTO SAVIVALDYBĖS</w:t>
      </w:r>
    </w:p>
    <w:p w14:paraId="0482AB2D" w14:textId="77777777" w:rsidR="005121A1" w:rsidRDefault="00685F13">
      <w:pPr>
        <w:jc w:val="center"/>
        <w:rPr>
          <w:b/>
          <w:sz w:val="28"/>
          <w:szCs w:val="28"/>
          <w:lang w:val="en-GB"/>
        </w:rPr>
      </w:pPr>
      <w:r>
        <w:rPr>
          <w:b/>
          <w:sz w:val="28"/>
          <w:szCs w:val="28"/>
          <w:lang w:val="en-GB"/>
        </w:rPr>
        <w:t>TARYBA</w:t>
      </w:r>
    </w:p>
    <w:p w14:paraId="0482AB2F" w14:textId="77777777" w:rsidR="005121A1" w:rsidRDefault="005121A1">
      <w:pPr>
        <w:jc w:val="center"/>
        <w:rPr>
          <w:szCs w:val="24"/>
          <w:lang w:val="en-GB"/>
        </w:rPr>
      </w:pPr>
    </w:p>
    <w:p w14:paraId="0482AB30" w14:textId="77777777" w:rsidR="005121A1" w:rsidRPr="0061682F" w:rsidRDefault="00685F13">
      <w:pPr>
        <w:jc w:val="center"/>
        <w:rPr>
          <w:b/>
          <w:szCs w:val="24"/>
          <w:lang w:val="en-GB"/>
        </w:rPr>
      </w:pPr>
      <w:r w:rsidRPr="0061682F">
        <w:rPr>
          <w:b/>
          <w:szCs w:val="24"/>
          <w:lang w:val="en-GB"/>
        </w:rPr>
        <w:t>SPRENDIMAS</w:t>
      </w:r>
    </w:p>
    <w:p w14:paraId="0482AB31" w14:textId="77777777" w:rsidR="005121A1" w:rsidRPr="0061682F" w:rsidRDefault="00685F13">
      <w:pPr>
        <w:jc w:val="center"/>
        <w:rPr>
          <w:b/>
          <w:szCs w:val="24"/>
          <w:lang w:val="en-GB"/>
        </w:rPr>
      </w:pPr>
      <w:r w:rsidRPr="0061682F">
        <w:rPr>
          <w:b/>
          <w:szCs w:val="24"/>
          <w:lang w:val="en-GB"/>
        </w:rPr>
        <w:t>DĖL TARYBOS 2019-12-04 SPRENDIMO NR. 1-305 „DĖL MOKESČIO UŽ VAIKO IŠLAIKYMĄ VILNIAUS MIESTO SAVIVALDYBĖS MOKYKLOSE, ĮGYVENDINANČIOSE IKIMOKYKLINIO IR PRIEŠMOKYKLINIO UGDYMO PROGRAMAS, NUSTATYMO TVARKOS APRAŠO TVIRTINIMO IR VIENOS DIENOS VAIKO MAITINIMO NORMOS NUSTATYMO“ PAKEITIMO</w:t>
      </w:r>
    </w:p>
    <w:p w14:paraId="0482AB32" w14:textId="77777777" w:rsidR="005121A1" w:rsidRDefault="005121A1">
      <w:pPr>
        <w:jc w:val="center"/>
        <w:rPr>
          <w:szCs w:val="24"/>
          <w:lang w:val="en-GB"/>
        </w:rPr>
      </w:pPr>
    </w:p>
    <w:p w14:paraId="0482AB33" w14:textId="6B8C41DD" w:rsidR="005121A1" w:rsidRDefault="00685F13">
      <w:pPr>
        <w:jc w:val="center"/>
        <w:rPr>
          <w:szCs w:val="24"/>
          <w:lang w:val="en-GB"/>
        </w:rPr>
      </w:pPr>
      <w:r>
        <w:rPr>
          <w:szCs w:val="24"/>
          <w:lang w:val="en-GB"/>
        </w:rPr>
        <w:t xml:space="preserve">2022 m. </w:t>
      </w:r>
      <w:proofErr w:type="spellStart"/>
      <w:r>
        <w:rPr>
          <w:szCs w:val="24"/>
          <w:lang w:val="en-GB"/>
        </w:rPr>
        <w:t>gegužės</w:t>
      </w:r>
      <w:proofErr w:type="spellEnd"/>
      <w:r>
        <w:rPr>
          <w:szCs w:val="24"/>
          <w:lang w:val="en-GB"/>
        </w:rPr>
        <w:t xml:space="preserve"> 18 d.   </w:t>
      </w:r>
      <w:proofErr w:type="spellStart"/>
      <w:r>
        <w:rPr>
          <w:szCs w:val="24"/>
          <w:lang w:val="en-GB"/>
        </w:rPr>
        <w:t>Nr</w:t>
      </w:r>
      <w:proofErr w:type="spellEnd"/>
      <w:r>
        <w:rPr>
          <w:szCs w:val="24"/>
          <w:lang w:val="en-GB"/>
        </w:rPr>
        <w:t>. 1-1436</w:t>
      </w:r>
    </w:p>
    <w:p w14:paraId="0482AB34" w14:textId="77777777" w:rsidR="005121A1" w:rsidRDefault="00685F13">
      <w:pPr>
        <w:jc w:val="center"/>
        <w:rPr>
          <w:szCs w:val="24"/>
          <w:lang w:val="en-GB"/>
        </w:rPr>
      </w:pPr>
      <w:r>
        <w:rPr>
          <w:szCs w:val="24"/>
          <w:lang w:val="en-GB"/>
        </w:rPr>
        <w:t>Vilnius</w:t>
      </w:r>
    </w:p>
    <w:p w14:paraId="0482AB35" w14:textId="77777777" w:rsidR="005121A1" w:rsidRDefault="005121A1">
      <w:pPr>
        <w:jc w:val="center"/>
        <w:rPr>
          <w:szCs w:val="24"/>
          <w:lang w:val="en-GB"/>
        </w:rPr>
      </w:pPr>
    </w:p>
    <w:p w14:paraId="0482AB36" w14:textId="77777777" w:rsidR="005121A1" w:rsidRDefault="005121A1">
      <w:pPr>
        <w:jc w:val="center"/>
        <w:rPr>
          <w:szCs w:val="24"/>
          <w:lang w:val="en-GB"/>
        </w:rPr>
      </w:pPr>
    </w:p>
    <w:p w14:paraId="262C8ED1" w14:textId="77777777" w:rsidR="005121A1" w:rsidRDefault="00685F13">
      <w:pPr>
        <w:tabs>
          <w:tab w:val="left" w:pos="1014"/>
        </w:tabs>
        <w:spacing w:line="360" w:lineRule="auto"/>
        <w:ind w:firstLine="851"/>
        <w:jc w:val="both"/>
        <w:rPr>
          <w:szCs w:val="24"/>
        </w:rPr>
      </w:pPr>
      <w:r>
        <w:rPr>
          <w:szCs w:val="24"/>
          <w:lang w:eastAsia="lt-LT"/>
        </w:rPr>
        <w:t>Vadovaudamasi Lietuvos Respublikos švietimo įstatymo 36 straipsnio 9 dalimi</w:t>
      </w:r>
      <w:r>
        <w:rPr>
          <w:iCs/>
          <w:caps/>
          <w:szCs w:val="24"/>
          <w:lang w:eastAsia="lt-LT"/>
        </w:rPr>
        <w:t>,</w:t>
      </w:r>
      <w:r>
        <w:rPr>
          <w:szCs w:val="24"/>
          <w:lang w:eastAsia="lt-LT"/>
        </w:rPr>
        <w:t xml:space="preserve"> Lietuvos Respublikos vietos savivaldos įstatymo</w:t>
      </w:r>
      <w:r>
        <w:rPr>
          <w:szCs w:val="24"/>
        </w:rPr>
        <w:t xml:space="preserve"> 6 straipsnio 10 punktu ir 18 straipsnio 1 dalimi</w:t>
      </w:r>
      <w:r>
        <w:rPr>
          <w:szCs w:val="24"/>
          <w:lang w:eastAsia="lt-LT"/>
        </w:rPr>
        <w:t>, Vilniaus miesto savivaldybės taryba  n u s p r e n d ž i a:</w:t>
      </w:r>
    </w:p>
    <w:p w14:paraId="166FBFBF" w14:textId="73241E20" w:rsidR="005121A1" w:rsidRDefault="00685F13">
      <w:pPr>
        <w:tabs>
          <w:tab w:val="left" w:pos="1134"/>
        </w:tabs>
        <w:spacing w:line="360" w:lineRule="auto"/>
        <w:ind w:firstLine="851"/>
        <w:jc w:val="both"/>
        <w:rPr>
          <w:szCs w:val="24"/>
          <w:lang w:eastAsia="lt-LT"/>
        </w:rPr>
      </w:pPr>
      <w:r>
        <w:rPr>
          <w:szCs w:val="24"/>
          <w:lang w:eastAsia="lt-LT"/>
        </w:rPr>
        <w:t>1.</w:t>
      </w:r>
      <w:r>
        <w:rPr>
          <w:szCs w:val="24"/>
          <w:lang w:eastAsia="lt-LT"/>
        </w:rPr>
        <w:tab/>
        <w:t>Pakeisti Vilniaus miesto savivaldybės tarybos 2019 m. gruodžio 4 d. sprendimą Nr. 1</w:t>
      </w:r>
      <w:r>
        <w:rPr>
          <w:szCs w:val="24"/>
          <w:lang w:eastAsia="lt-LT"/>
        </w:rPr>
        <w:noBreakHyphen/>
        <w:t>305 „Dėl Mokesčio už vaiko išlaikymą Vilniaus miesto savivaldybės mokyklose, įgyvendinančiose ikimokyklinio ir priešmokyklinio ugdymo programas, nustatymo tvarkos aprašo tvirtinimo ir vienos dienos vaiko maitinimo normos nustatymo“:</w:t>
      </w:r>
    </w:p>
    <w:p w14:paraId="581BB15E" w14:textId="77777777" w:rsidR="005121A1" w:rsidRDefault="00685F13">
      <w:pPr>
        <w:spacing w:line="360" w:lineRule="auto"/>
        <w:ind w:left="851"/>
        <w:jc w:val="both"/>
        <w:rPr>
          <w:szCs w:val="24"/>
          <w:lang w:eastAsia="lt-LT"/>
        </w:rPr>
      </w:pPr>
      <w:r>
        <w:rPr>
          <w:szCs w:val="24"/>
          <w:lang w:eastAsia="lt-LT"/>
        </w:rPr>
        <w:t xml:space="preserve">1.1. </w:t>
      </w:r>
      <w:r>
        <w:rPr>
          <w:szCs w:val="24"/>
        </w:rPr>
        <w:t>išdėstyti</w:t>
      </w:r>
      <w:r>
        <w:rPr>
          <w:szCs w:val="24"/>
          <w:lang w:eastAsia="lt-LT"/>
        </w:rPr>
        <w:t xml:space="preserve"> 2 punktą taip:</w:t>
      </w:r>
    </w:p>
    <w:p w14:paraId="397038B8" w14:textId="77777777" w:rsidR="005121A1" w:rsidRDefault="00685F13">
      <w:pPr>
        <w:spacing w:line="360" w:lineRule="auto"/>
        <w:ind w:firstLine="851"/>
        <w:jc w:val="both"/>
        <w:rPr>
          <w:szCs w:val="24"/>
          <w:lang w:eastAsia="lt-LT"/>
        </w:rPr>
      </w:pPr>
      <w:r>
        <w:rPr>
          <w:szCs w:val="24"/>
          <w:lang w:eastAsia="lt-LT"/>
        </w:rPr>
        <w:t>„2.</w:t>
      </w:r>
      <w:r>
        <w:rPr>
          <w:szCs w:val="24"/>
        </w:rPr>
        <w:t xml:space="preserve"> </w:t>
      </w:r>
      <w:r>
        <w:rPr>
          <w:szCs w:val="24"/>
          <w:lang w:eastAsia="lt-LT"/>
        </w:rPr>
        <w:t>Nustatyti šias vienos dienos vaiko maitinimo normas:</w:t>
      </w:r>
    </w:p>
    <w:p w14:paraId="213CAEF5" w14:textId="77777777" w:rsidR="005121A1" w:rsidRDefault="00685F13">
      <w:pPr>
        <w:spacing w:line="360" w:lineRule="auto"/>
        <w:ind w:firstLine="851"/>
        <w:jc w:val="both"/>
        <w:rPr>
          <w:szCs w:val="24"/>
        </w:rPr>
      </w:pPr>
      <w:r>
        <w:rPr>
          <w:szCs w:val="24"/>
        </w:rPr>
        <w:t>2.1. ikimokyklinio ir priešmokyklinio ugdymo grupėse, dirbančiose 10,5 ir 12 valandų:</w:t>
      </w:r>
    </w:p>
    <w:p w14:paraId="3010A4C0" w14:textId="77777777" w:rsidR="005121A1" w:rsidRDefault="00685F13">
      <w:pPr>
        <w:spacing w:line="360" w:lineRule="auto"/>
        <w:ind w:firstLine="851"/>
        <w:jc w:val="both"/>
        <w:rPr>
          <w:szCs w:val="24"/>
        </w:rPr>
      </w:pPr>
      <w:r>
        <w:rPr>
          <w:szCs w:val="24"/>
        </w:rPr>
        <w:t xml:space="preserve">2.1.1. lopšelio grupėse – 2,60 </w:t>
      </w:r>
      <w:proofErr w:type="spellStart"/>
      <w:r>
        <w:rPr>
          <w:szCs w:val="24"/>
        </w:rPr>
        <w:t>Eur</w:t>
      </w:r>
      <w:proofErr w:type="spellEnd"/>
      <w:r>
        <w:rPr>
          <w:szCs w:val="24"/>
        </w:rPr>
        <w:t>;</w:t>
      </w:r>
    </w:p>
    <w:p w14:paraId="098D38FD" w14:textId="77777777" w:rsidR="005121A1" w:rsidRDefault="00685F13">
      <w:pPr>
        <w:spacing w:line="360" w:lineRule="auto"/>
        <w:ind w:firstLine="851"/>
        <w:jc w:val="both"/>
        <w:rPr>
          <w:szCs w:val="24"/>
        </w:rPr>
      </w:pPr>
      <w:r>
        <w:rPr>
          <w:szCs w:val="24"/>
        </w:rPr>
        <w:t xml:space="preserve">2.1.2. darželio grupėse – 2,90 </w:t>
      </w:r>
      <w:proofErr w:type="spellStart"/>
      <w:r>
        <w:rPr>
          <w:szCs w:val="24"/>
        </w:rPr>
        <w:t>Eur</w:t>
      </w:r>
      <w:proofErr w:type="spellEnd"/>
      <w:r>
        <w:rPr>
          <w:szCs w:val="24"/>
        </w:rPr>
        <w:t>;</w:t>
      </w:r>
    </w:p>
    <w:p w14:paraId="09CFF038" w14:textId="719FF25C" w:rsidR="005121A1" w:rsidRDefault="00685F13">
      <w:pPr>
        <w:spacing w:line="360" w:lineRule="auto"/>
        <w:ind w:firstLine="851"/>
        <w:jc w:val="both"/>
        <w:rPr>
          <w:szCs w:val="24"/>
        </w:rPr>
      </w:pPr>
      <w:r>
        <w:rPr>
          <w:szCs w:val="24"/>
        </w:rPr>
        <w:t xml:space="preserve">2.1.3. priešmokyklinio ugdymo grupėse – pusryčiams skiriama 1,16 </w:t>
      </w:r>
      <w:proofErr w:type="spellStart"/>
      <w:r>
        <w:rPr>
          <w:szCs w:val="24"/>
        </w:rPr>
        <w:t>Eur</w:t>
      </w:r>
      <w:proofErr w:type="spellEnd"/>
      <w:r>
        <w:rPr>
          <w:szCs w:val="24"/>
        </w:rPr>
        <w:t xml:space="preserve">, pietums – 2,10  </w:t>
      </w:r>
      <w:proofErr w:type="spellStart"/>
      <w:r>
        <w:rPr>
          <w:szCs w:val="24"/>
        </w:rPr>
        <w:t>Eur</w:t>
      </w:r>
      <w:proofErr w:type="spellEnd"/>
      <w:r>
        <w:rPr>
          <w:szCs w:val="24"/>
        </w:rPr>
        <w:t xml:space="preserve">, pavakariams – 1,16 </w:t>
      </w:r>
      <w:proofErr w:type="spellStart"/>
      <w:r>
        <w:rPr>
          <w:szCs w:val="24"/>
        </w:rPr>
        <w:t>Eur</w:t>
      </w:r>
      <w:proofErr w:type="spellEnd"/>
      <w:r>
        <w:rPr>
          <w:szCs w:val="24"/>
        </w:rPr>
        <w:t>;</w:t>
      </w:r>
    </w:p>
    <w:p w14:paraId="093F5190"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2.2. ikimokyklinio ir priešmokyklinio ugdymo grupėse, dirbančiose 24 valandas:</w:t>
      </w:r>
    </w:p>
    <w:p w14:paraId="5D28C426"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 xml:space="preserve">2.2.1. lopšelio grupėse – 2,90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7FF9C08A"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 xml:space="preserve">2.2.2. darželio grupėse – 3,20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2B5C6D10" w14:textId="2021984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 xml:space="preserve">2.2.3. priešmokyklinio ugdymo grupėse – pusryčiams skiriama 1,16 </w:t>
      </w:r>
      <w:proofErr w:type="spellStart"/>
      <w:r w:rsidRPr="00966BEA">
        <w:rPr>
          <w:color w:val="A6A6A6" w:themeColor="background1" w:themeShade="A6"/>
          <w:szCs w:val="24"/>
        </w:rPr>
        <w:t>Eur</w:t>
      </w:r>
      <w:proofErr w:type="spellEnd"/>
      <w:r w:rsidRPr="00966BEA">
        <w:rPr>
          <w:color w:val="A6A6A6" w:themeColor="background1" w:themeShade="A6"/>
          <w:szCs w:val="24"/>
        </w:rPr>
        <w:t xml:space="preserve">, pietums – 2,10  </w:t>
      </w:r>
      <w:proofErr w:type="spellStart"/>
      <w:r w:rsidRPr="00966BEA">
        <w:rPr>
          <w:color w:val="A6A6A6" w:themeColor="background1" w:themeShade="A6"/>
          <w:szCs w:val="24"/>
        </w:rPr>
        <w:t>Eur</w:t>
      </w:r>
      <w:proofErr w:type="spellEnd"/>
      <w:r w:rsidRPr="00966BEA">
        <w:rPr>
          <w:color w:val="A6A6A6" w:themeColor="background1" w:themeShade="A6"/>
          <w:szCs w:val="24"/>
        </w:rPr>
        <w:t xml:space="preserve">, pavakariams – 1,16 </w:t>
      </w:r>
      <w:proofErr w:type="spellStart"/>
      <w:r w:rsidRPr="00966BEA">
        <w:rPr>
          <w:color w:val="A6A6A6" w:themeColor="background1" w:themeShade="A6"/>
          <w:szCs w:val="24"/>
        </w:rPr>
        <w:t>Eur</w:t>
      </w:r>
      <w:proofErr w:type="spellEnd"/>
      <w:r w:rsidRPr="00966BEA">
        <w:rPr>
          <w:color w:val="A6A6A6" w:themeColor="background1" w:themeShade="A6"/>
          <w:szCs w:val="24"/>
        </w:rPr>
        <w:t xml:space="preserve">, vakarienei – 0,84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13D0CD44"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2.3. ikimokyklinio ir priešmokyklinio ugdymo grupėse, kuriose vaikas ugdomas ne ilgiau kaip 4 valandas:</w:t>
      </w:r>
    </w:p>
    <w:p w14:paraId="4C5F63FF"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lastRenderedPageBreak/>
        <w:t xml:space="preserve">2.3.1. lopšelio grupėse – 2,10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028C139E" w14:textId="7777777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 xml:space="preserve">2.3.2. darželio grupėse – 2,30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52D9500A" w14:textId="43DBA227" w:rsidR="005121A1" w:rsidRPr="00966BEA" w:rsidRDefault="00685F13">
      <w:pPr>
        <w:spacing w:line="360" w:lineRule="auto"/>
        <w:ind w:firstLine="851"/>
        <w:jc w:val="both"/>
        <w:rPr>
          <w:color w:val="A6A6A6" w:themeColor="background1" w:themeShade="A6"/>
          <w:szCs w:val="24"/>
        </w:rPr>
      </w:pPr>
      <w:r w:rsidRPr="00966BEA">
        <w:rPr>
          <w:color w:val="A6A6A6" w:themeColor="background1" w:themeShade="A6"/>
          <w:szCs w:val="24"/>
        </w:rPr>
        <w:t xml:space="preserve">2.3.3. priešmokyklinio ugdymo grupėse – pusryčiams skiriama 1,16 </w:t>
      </w:r>
      <w:proofErr w:type="spellStart"/>
      <w:r w:rsidRPr="00966BEA">
        <w:rPr>
          <w:color w:val="A6A6A6" w:themeColor="background1" w:themeShade="A6"/>
          <w:szCs w:val="24"/>
        </w:rPr>
        <w:t>Eur</w:t>
      </w:r>
      <w:proofErr w:type="spellEnd"/>
      <w:r w:rsidRPr="00966BEA">
        <w:rPr>
          <w:color w:val="A6A6A6" w:themeColor="background1" w:themeShade="A6"/>
          <w:szCs w:val="24"/>
        </w:rPr>
        <w:t xml:space="preserve">, pietums – 2,10  </w:t>
      </w:r>
      <w:proofErr w:type="spellStart"/>
      <w:r w:rsidRPr="00966BEA">
        <w:rPr>
          <w:color w:val="A6A6A6" w:themeColor="background1" w:themeShade="A6"/>
          <w:szCs w:val="24"/>
        </w:rPr>
        <w:t>Eur</w:t>
      </w:r>
      <w:proofErr w:type="spellEnd"/>
      <w:r w:rsidRPr="00966BEA">
        <w:rPr>
          <w:color w:val="A6A6A6" w:themeColor="background1" w:themeShade="A6"/>
          <w:szCs w:val="24"/>
        </w:rPr>
        <w:t>.“</w:t>
      </w:r>
    </w:p>
    <w:p w14:paraId="75E07FF3" w14:textId="77777777" w:rsidR="005121A1" w:rsidRDefault="00685F13">
      <w:pPr>
        <w:spacing w:line="360" w:lineRule="auto"/>
        <w:ind w:firstLine="851"/>
        <w:jc w:val="both"/>
        <w:rPr>
          <w:szCs w:val="24"/>
          <w:lang w:eastAsia="lt-LT"/>
        </w:rPr>
      </w:pPr>
      <w:r>
        <w:rPr>
          <w:szCs w:val="24"/>
        </w:rPr>
        <w:t>1.2. išdėstyti</w:t>
      </w:r>
      <w:r>
        <w:rPr>
          <w:szCs w:val="24"/>
          <w:lang w:eastAsia="lt-LT"/>
        </w:rPr>
        <w:t xml:space="preserve"> 7 punktą taip:</w:t>
      </w:r>
    </w:p>
    <w:p w14:paraId="409988D6" w14:textId="15636693" w:rsidR="005121A1" w:rsidRDefault="00685F13">
      <w:pPr>
        <w:spacing w:line="360" w:lineRule="auto"/>
        <w:ind w:firstLine="851"/>
        <w:jc w:val="both"/>
        <w:rPr>
          <w:szCs w:val="24"/>
        </w:rPr>
      </w:pPr>
      <w:r>
        <w:rPr>
          <w:szCs w:val="24"/>
          <w:lang w:eastAsia="lt-LT"/>
        </w:rPr>
        <w:t xml:space="preserve">„7. </w:t>
      </w:r>
      <w:r>
        <w:rPr>
          <w:szCs w:val="24"/>
        </w:rPr>
        <w:t xml:space="preserve">Mokestis už maitinimą skiriamas vaikų maitinimui (maisto produktams įsigyti), taip pat ne daugiau kaip 10 procentų mokesčio gali būti skiriama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kitiems kalendoriniams metams ir ugdymo įstaigos sprendimu gali būti perskirstytos pagal poreikį kitoms prekėms, paslaugoms ar darbams įsigyti.“;</w:t>
      </w:r>
    </w:p>
    <w:p w14:paraId="5D234172" w14:textId="07AE9075" w:rsidR="005121A1" w:rsidRDefault="00685F13">
      <w:pPr>
        <w:spacing w:line="360" w:lineRule="auto"/>
        <w:ind w:firstLine="851"/>
        <w:jc w:val="both"/>
        <w:rPr>
          <w:szCs w:val="24"/>
        </w:rPr>
      </w:pPr>
      <w:r>
        <w:rPr>
          <w:szCs w:val="24"/>
        </w:rPr>
        <w:t>1.3. pripažinti netekusiu galios Mokesčio už vaiko išlaikymą Vilniaus miesto savivaldybės mokyklose, įgyvendinančiose ikimokyklinio ir priešmokyklinio ugdymo programas, nustatymo tvarkos aprašo 11¹ punktą.</w:t>
      </w:r>
    </w:p>
    <w:p w14:paraId="2C92AC19" w14:textId="550CAFB4" w:rsidR="005121A1" w:rsidRDefault="00685F13">
      <w:pPr>
        <w:spacing w:line="360" w:lineRule="auto"/>
        <w:ind w:firstLine="851"/>
        <w:jc w:val="both"/>
        <w:rPr>
          <w:szCs w:val="24"/>
        </w:rPr>
      </w:pPr>
      <w:r>
        <w:rPr>
          <w:szCs w:val="24"/>
        </w:rPr>
        <w:t xml:space="preserve">2. Pavesti Švietimo aplinkos skyriaus vedėjui ir Ikimokyklinio ugdymo skyriaus vedėjui kontroliuoti, kaip vykdomas šis sprendimas. </w:t>
      </w:r>
    </w:p>
    <w:p w14:paraId="11E11453" w14:textId="57FE8A72" w:rsidR="005121A1" w:rsidRDefault="00685F13">
      <w:pPr>
        <w:spacing w:line="360" w:lineRule="auto"/>
        <w:ind w:firstLine="851"/>
        <w:jc w:val="both"/>
        <w:rPr>
          <w:szCs w:val="24"/>
        </w:rPr>
      </w:pPr>
      <w:r>
        <w:rPr>
          <w:szCs w:val="24"/>
        </w:rPr>
        <w:t>3. Nustatyti, kad šis sprendimas įsigalioja 2022 m. liepos 1 d.</w:t>
      </w:r>
    </w:p>
    <w:p w14:paraId="0482AB39" w14:textId="1728C1B4" w:rsidR="005121A1" w:rsidRDefault="005121A1">
      <w:pPr>
        <w:ind w:firstLine="720"/>
        <w:rPr>
          <w:szCs w:val="24"/>
          <w:lang w:val="en-GB"/>
        </w:rPr>
      </w:pPr>
    </w:p>
    <w:p w14:paraId="0482AB3B" w14:textId="77777777" w:rsidR="005121A1" w:rsidRDefault="005121A1">
      <w:pPr>
        <w:ind w:firstLine="720"/>
        <w:rPr>
          <w:szCs w:val="24"/>
          <w:lang w:val="en-GB"/>
        </w:rPr>
      </w:pPr>
    </w:p>
    <w:p w14:paraId="78C96243" w14:textId="7396BD97" w:rsidR="0061682F" w:rsidRPr="0061682F" w:rsidRDefault="0061682F">
      <w:pPr>
        <w:tabs>
          <w:tab w:val="left" w:pos="4922"/>
        </w:tabs>
        <w:ind w:left="108"/>
        <w:rPr>
          <w:szCs w:val="24"/>
          <w:lang w:val="en-GB"/>
        </w:rPr>
      </w:pPr>
      <w:proofErr w:type="spellStart"/>
      <w:r w:rsidRPr="0061682F">
        <w:rPr>
          <w:szCs w:val="24"/>
          <w:lang w:val="en-GB"/>
        </w:rPr>
        <w:t>Meras</w:t>
      </w:r>
      <w:proofErr w:type="spellEnd"/>
      <w:r w:rsidRPr="0061682F">
        <w:rPr>
          <w:szCs w:val="24"/>
          <w:lang w:val="en-GB"/>
        </w:rPr>
        <w:tab/>
      </w:r>
      <w:r>
        <w:rPr>
          <w:szCs w:val="24"/>
          <w:lang w:val="en-GB"/>
        </w:rPr>
        <w:tab/>
      </w:r>
      <w:r>
        <w:rPr>
          <w:szCs w:val="24"/>
          <w:lang w:val="en-GB"/>
        </w:rPr>
        <w:tab/>
      </w:r>
      <w:r>
        <w:rPr>
          <w:szCs w:val="24"/>
          <w:lang w:val="en-GB"/>
        </w:rPr>
        <w:tab/>
      </w:r>
      <w:r>
        <w:rPr>
          <w:szCs w:val="24"/>
          <w:lang w:val="en-GB"/>
        </w:rPr>
        <w:tab/>
      </w:r>
      <w:proofErr w:type="spellStart"/>
      <w:r w:rsidRPr="0061682F">
        <w:rPr>
          <w:szCs w:val="24"/>
          <w:lang w:val="en-GB"/>
        </w:rPr>
        <w:t>Remigijus</w:t>
      </w:r>
      <w:proofErr w:type="spellEnd"/>
      <w:r w:rsidRPr="0061682F">
        <w:rPr>
          <w:szCs w:val="24"/>
          <w:lang w:val="en-GB"/>
        </w:rPr>
        <w:t xml:space="preserve"> </w:t>
      </w:r>
      <w:proofErr w:type="spellStart"/>
      <w:r w:rsidRPr="0061682F">
        <w:rPr>
          <w:szCs w:val="24"/>
          <w:lang w:val="en-GB"/>
        </w:rPr>
        <w:t>Šimašius</w:t>
      </w:r>
      <w:proofErr w:type="spellEnd"/>
    </w:p>
    <w:p w14:paraId="0482AB3F" w14:textId="1CFBB542" w:rsidR="005121A1" w:rsidRDefault="005121A1">
      <w:pPr>
        <w:jc w:val="center"/>
        <w:rPr>
          <w:szCs w:val="24"/>
          <w:lang w:val="en-GB"/>
        </w:rPr>
      </w:pPr>
    </w:p>
    <w:sectPr w:rsidR="005121A1" w:rsidSect="0061682F">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D264" w14:textId="77777777" w:rsidR="003727E4" w:rsidRDefault="003727E4">
      <w:pPr>
        <w:rPr>
          <w:szCs w:val="24"/>
          <w:lang w:val="en-GB"/>
        </w:rPr>
      </w:pPr>
      <w:r>
        <w:rPr>
          <w:szCs w:val="24"/>
          <w:lang w:val="en-GB"/>
        </w:rPr>
        <w:separator/>
      </w:r>
    </w:p>
  </w:endnote>
  <w:endnote w:type="continuationSeparator" w:id="0">
    <w:p w14:paraId="0524BF29" w14:textId="77777777" w:rsidR="003727E4" w:rsidRDefault="003727E4">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2609" w14:textId="77777777" w:rsidR="005121A1" w:rsidRDefault="005121A1">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E14E" w14:textId="77777777" w:rsidR="005121A1" w:rsidRDefault="005121A1">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7E41" w14:textId="77777777" w:rsidR="005121A1" w:rsidRDefault="005121A1">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B91F" w14:textId="77777777" w:rsidR="003727E4" w:rsidRDefault="003727E4">
      <w:pPr>
        <w:rPr>
          <w:szCs w:val="24"/>
          <w:lang w:val="en-GB"/>
        </w:rPr>
      </w:pPr>
      <w:r>
        <w:rPr>
          <w:szCs w:val="24"/>
          <w:lang w:val="en-GB"/>
        </w:rPr>
        <w:separator/>
      </w:r>
    </w:p>
  </w:footnote>
  <w:footnote w:type="continuationSeparator" w:id="0">
    <w:p w14:paraId="5C60EB4C" w14:textId="77777777" w:rsidR="003727E4" w:rsidRDefault="003727E4">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240B" w14:textId="77777777" w:rsidR="005121A1" w:rsidRDefault="005121A1">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076761"/>
      <w:docPartObj>
        <w:docPartGallery w:val="Page Numbers (Top of Page)"/>
        <w:docPartUnique/>
      </w:docPartObj>
    </w:sdtPr>
    <w:sdtEndPr/>
    <w:sdtContent>
      <w:p w14:paraId="16B1534B" w14:textId="137671CD" w:rsidR="0061682F" w:rsidRDefault="0061682F">
        <w:pPr>
          <w:pStyle w:val="Antrats"/>
          <w:jc w:val="center"/>
        </w:pPr>
        <w:r>
          <w:fldChar w:fldCharType="begin"/>
        </w:r>
        <w:r>
          <w:instrText>PAGE   \* MERGEFORMAT</w:instrText>
        </w:r>
        <w:r>
          <w:fldChar w:fldCharType="separate"/>
        </w:r>
        <w:r w:rsidR="002F073E">
          <w:rPr>
            <w:noProof/>
          </w:rPr>
          <w:t>2</w:t>
        </w:r>
        <w:r>
          <w:fldChar w:fldCharType="end"/>
        </w:r>
      </w:p>
    </w:sdtContent>
  </w:sdt>
  <w:p w14:paraId="0482AB45" w14:textId="77777777" w:rsidR="005121A1" w:rsidRDefault="005121A1">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6" w14:textId="00A27D37" w:rsidR="005121A1" w:rsidRDefault="005121A1">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2F073E"/>
    <w:rsid w:val="003727E4"/>
    <w:rsid w:val="005121A1"/>
    <w:rsid w:val="00615260"/>
    <w:rsid w:val="0061682F"/>
    <w:rsid w:val="00685F13"/>
    <w:rsid w:val="00966BEA"/>
    <w:rsid w:val="00FA2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BBEA1841-69BA-4EBF-B850-E51DE936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1682F"/>
    <w:rPr>
      <w:color w:val="808080"/>
    </w:rPr>
  </w:style>
  <w:style w:type="paragraph" w:styleId="Antrats">
    <w:name w:val="header"/>
    <w:basedOn w:val="prastasis"/>
    <w:link w:val="AntratsDiagrama"/>
    <w:uiPriority w:val="99"/>
    <w:unhideWhenUsed/>
    <w:rsid w:val="0061682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1682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dcterms:created xsi:type="dcterms:W3CDTF">2022-06-20T09:10:00Z</dcterms:created>
  <dcterms:modified xsi:type="dcterms:W3CDTF">2022-06-20T09:10:00Z</dcterms:modified>
</cp:coreProperties>
</file>